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2MED</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color w:val="515151"/>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2 MEDIA</w:t>
              </w:r>
            </w:hyperlink>
            <w:r w:rsidDel="00000000" w:rsidR="00000000" w:rsidRPr="00000000">
              <w:rPr>
                <w:rFonts w:ascii="Source Sans Pro" w:cs="Source Sans Pro" w:eastAsia="Source Sans Pro" w:hAnsi="Source Sans Pro"/>
                <w:color w:val="515151"/>
                <w:sz w:val="30"/>
                <w:szCs w:val="30"/>
                <w:rtl w:val="0"/>
              </w:rPr>
              <w:t xml:space="preserve"> STUDIES</w:t>
            </w: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Fonts w:ascii="Source Sans Pro" w:cs="Source Sans Pro" w:eastAsia="Source Sans Pro" w:hAnsi="Source Sans Pro"/>
                <w:b w:val="1"/>
                <w:color w:val="181818"/>
                <w:sz w:val="108"/>
                <w:szCs w:val="108"/>
                <w:rtl w:val="0"/>
              </w:rPr>
              <w:t xml:space="preserve">R</w:t>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Fonts w:ascii="Source Sans Pro" w:cs="Source Sans Pro" w:eastAsia="Source Sans Pro" w:hAnsi="Source Sans Pro"/>
                <w:b w:val="1"/>
                <w:color w:val="181818"/>
                <w:sz w:val="108"/>
                <w:szCs w:val="108"/>
                <w:rtl w:val="0"/>
              </w:rPr>
              <w:t xml:space="preserve">W</w:t>
            </w:r>
          </w:p>
        </w:tc>
      </w:tr>
      <w:tr>
        <w:trPr>
          <w:cantSplit w:val="0"/>
          <w:trHeight w:val="320" w:hRule="atLeast"/>
          <w:tblHeader w:val="0"/>
        </w:trPr>
        <w:tc>
          <w:tcPr>
            <w:gridSpan w:val="7"/>
            <w:tcBorders>
              <w:top w:color="449142"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t xml:space="preserve">Students will develop understanding of the way the media industries work. Students will engage with an understanding of an audience and the construction of media texts. They will develop an understanding of the ethics behind media text production. Students will undertake work creating, planning, and making a media text of their choosing. Students, for example,  could choose from short film, radio, print production, or animation.</w:t>
              <w:br w:type="textWrapping"/>
              <w:br w:type="textWrapping"/>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r w:rsidDel="00000000" w:rsidR="00000000" w:rsidRPr="00000000">
              <w:rPr>
                <w:rFonts w:ascii="Source Sans Pro" w:cs="Source Sans Pro" w:eastAsia="Source Sans Pro" w:hAnsi="Source Sans Pro"/>
                <w:b w:val="1"/>
                <w:color w:val="ffffff"/>
                <w:sz w:val="28"/>
                <w:szCs w:val="28"/>
                <w:rtl w:val="0"/>
              </w:rPr>
              <w:t xml:space="preserve">English</w:t>
            </w:r>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color w:val="515151"/>
                <w:rtl w:val="0"/>
              </w:rPr>
              <w:t xml:space="preserve">A</w:t>
            </w:r>
            <w:hyperlink r:id="rId13">
              <w:r w:rsidDel="00000000" w:rsidR="00000000" w:rsidRPr="00000000">
                <w:rPr>
                  <w:rFonts w:ascii="Source Sans Pro" w:cs="Source Sans Pro" w:eastAsia="Source Sans Pro" w:hAnsi="Source Sans Pro"/>
                  <w:color w:val="515151"/>
                  <w:rtl w:val="0"/>
                </w:rPr>
                <w:t xml:space="preserve">nalyse media texts</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color w:val="515151"/>
                <w:rtl w:val="0"/>
              </w:rPr>
              <w:t xml:space="preserve">D</w:t>
            </w:r>
            <w:hyperlink r:id="rId14">
              <w:r w:rsidDel="00000000" w:rsidR="00000000" w:rsidRPr="00000000">
                <w:rPr>
                  <w:rFonts w:ascii="Source Sans Pro" w:cs="Source Sans Pro" w:eastAsia="Source Sans Pro" w:hAnsi="Source Sans Pro"/>
                  <w:color w:val="515151"/>
                  <w:rtl w:val="0"/>
                </w:rPr>
                <w:t xml:space="preserve">evelop an understanding of the laws that affect the media. </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color w:val="515151"/>
                <w:rtl w:val="0"/>
              </w:rPr>
              <w:t xml:space="preserve">A</w:t>
            </w:r>
            <w:hyperlink r:id="rId15">
              <w:r w:rsidDel="00000000" w:rsidR="00000000" w:rsidRPr="00000000">
                <w:rPr>
                  <w:rFonts w:ascii="Source Sans Pro" w:cs="Source Sans Pro" w:eastAsia="Source Sans Pro" w:hAnsi="Source Sans Pro"/>
                  <w:color w:val="515151"/>
                  <w:rtl w:val="0"/>
                </w:rPr>
                <w:t xml:space="preserve">nalyse media texts to understand what is required to plan a media text. </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color w:val="515151"/>
                <w:rtl w:val="0"/>
              </w:rPr>
              <w:t xml:space="preserve">C</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reate a media text.</w:t>
            </w:r>
          </w:p>
          <w:p w:rsidR="00000000" w:rsidDel="00000000" w:rsidP="00000000" w:rsidRDefault="00000000" w:rsidRPr="00000000" w14:paraId="00000031">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7">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8">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6">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sz w:val="12"/>
                <w:szCs w:val="12"/>
              </w:rPr>
            </w:pPr>
            <w:hyperlink r:id="rId20">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6"/>
                <w:szCs w:val="16"/>
              </w:rPr>
            </w:pPr>
            <w:hyperlink r:id="rId21">
              <w:r w:rsidDel="00000000" w:rsidR="00000000" w:rsidRPr="00000000">
                <w:rPr>
                  <w:rFonts w:ascii="Source Sans Pro" w:cs="Source Sans Pro" w:eastAsia="Source Sans Pro" w:hAnsi="Source Sans Pro"/>
                  <w:color w:val="515151"/>
                  <w:sz w:val="16"/>
                  <w:szCs w:val="16"/>
                  <w:rtl w:val="0"/>
                </w:rPr>
                <w:t xml:space="preserve">AS91251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spacing w:line="240" w:lineRule="auto"/>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Understand aspects of a media genre.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color w:val="515151"/>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AS91252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Produce a design and plan for a developed media product.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Written, Oral, Visual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AS91249</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Understand narrative in the media.</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Written, Oral, Visual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AS91248</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Understand the relationship between a product and its audience.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color w:val="515151"/>
                <w:sz w:val="16"/>
                <w:szCs w:val="16"/>
              </w:rPr>
            </w:pPr>
            <w:hyperlink r:id="rId45">
              <w:r w:rsidDel="00000000" w:rsidR="00000000" w:rsidRPr="00000000">
                <w:rPr>
                  <w:rFonts w:ascii="Source Sans Pro" w:cs="Source Sans Pro" w:eastAsia="Source Sans Pro" w:hAnsi="Source Sans Pro"/>
                  <w:color w:val="515151"/>
                  <w:sz w:val="16"/>
                  <w:szCs w:val="16"/>
                  <w:rtl w:val="0"/>
                </w:rPr>
                <w:t xml:space="preserve"> AS91250</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jc w:val="center"/>
              <w:rPr>
                <w:rFonts w:ascii="Source Sans Pro" w:cs="Source Sans Pro" w:eastAsia="Source Sans Pro" w:hAnsi="Source Sans Pro"/>
                <w:color w:val="515151"/>
                <w:sz w:val="16"/>
                <w:szCs w:val="16"/>
              </w:rPr>
            </w:pPr>
            <w:hyperlink r:id="rId46">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rPr>
                <w:rFonts w:ascii="Source Sans Pro" w:cs="Source Sans Pro" w:eastAsia="Source Sans Pro" w:hAnsi="Source Sans Pro"/>
                <w:color w:val="515151"/>
                <w:sz w:val="16"/>
                <w:szCs w:val="16"/>
              </w:rPr>
            </w:pPr>
            <w:hyperlink r:id="rId47">
              <w:r w:rsidDel="00000000" w:rsidR="00000000" w:rsidRPr="00000000">
                <w:rPr>
                  <w:rFonts w:ascii="Source Sans Pro" w:cs="Source Sans Pro" w:eastAsia="Source Sans Pro" w:hAnsi="Source Sans Pro"/>
                  <w:color w:val="515151"/>
                  <w:sz w:val="16"/>
                  <w:szCs w:val="16"/>
                  <w:rtl w:val="0"/>
                </w:rPr>
                <w:t xml:space="preserve">Understand the importance of representations in the media</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jc w:val="center"/>
              <w:rPr>
                <w:rFonts w:ascii="Source Sans Pro" w:cs="Source Sans Pro" w:eastAsia="Source Sans Pro" w:hAnsi="Source Sans Pro"/>
                <w:color w:val="515151"/>
                <w:sz w:val="16"/>
                <w:szCs w:val="16"/>
              </w:rPr>
            </w:pPr>
            <w:hyperlink r:id="rId48">
              <w:r w:rsidDel="00000000" w:rsidR="00000000" w:rsidRPr="00000000">
                <w:rPr>
                  <w:rFonts w:ascii="Source Sans Pro" w:cs="Source Sans Pro" w:eastAsia="Source Sans Pro" w:hAnsi="Source Sans Pro"/>
                  <w:color w:val="515151"/>
                  <w:sz w:val="16"/>
                  <w:szCs w:val="16"/>
                  <w:rtl w:val="0"/>
                </w:rPr>
                <w:t xml:space="preserve">Written, Oral, Visual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jc w:val="center"/>
              <w:rPr>
                <w:rFonts w:ascii="Source Sans Pro" w:cs="Source Sans Pro" w:eastAsia="Source Sans Pro" w:hAnsi="Source Sans Pro"/>
                <w:color w:val="515151"/>
                <w:sz w:val="16"/>
                <w:szCs w:val="16"/>
              </w:rPr>
            </w:pPr>
            <w:hyperlink r:id="rId49">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5">
            <w:pPr>
              <w:widowControl w:val="0"/>
              <w:spacing w:line="240" w:lineRule="auto"/>
              <w:jc w:val="center"/>
              <w:rPr>
                <w:rFonts w:ascii="Source Sans Pro" w:cs="Source Sans Pro" w:eastAsia="Source Sans Pro" w:hAnsi="Source Sans Pro"/>
                <w:color w:val="515151"/>
                <w:sz w:val="16"/>
                <w:szCs w:val="16"/>
              </w:rPr>
            </w:pPr>
            <w:hyperlink r:id="rId50">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6">
            <w:pPr>
              <w:widowControl w:val="0"/>
              <w:spacing w:line="240" w:lineRule="auto"/>
              <w:jc w:val="center"/>
              <w:rPr>
                <w:rFonts w:ascii="Source Sans Pro" w:cs="Source Sans Pro" w:eastAsia="Source Sans Pro" w:hAnsi="Source Sans Pro"/>
                <w:color w:val="515151"/>
                <w:sz w:val="16"/>
                <w:szCs w:val="16"/>
              </w:rPr>
            </w:pPr>
            <w:hyperlink r:id="rId51">
              <w:r w:rsidDel="00000000" w:rsidR="00000000" w:rsidRPr="00000000">
                <w:rPr>
                  <w:rFonts w:ascii="Source Sans Pro" w:cs="Source Sans Pro" w:eastAsia="Source Sans Pro" w:hAnsi="Source Sans Pro"/>
                  <w:color w:val="515151"/>
                  <w:sz w:val="16"/>
                  <w:szCs w:val="16"/>
                  <w:rtl w:val="0"/>
                </w:rPr>
                <w:t xml:space="preserve">AS91253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7">
            <w:pPr>
              <w:widowControl w:val="0"/>
              <w:spacing w:line="240" w:lineRule="auto"/>
              <w:jc w:val="center"/>
              <w:rPr>
                <w:rFonts w:ascii="Source Sans Pro" w:cs="Source Sans Pro" w:eastAsia="Source Sans Pro" w:hAnsi="Source Sans Pro"/>
                <w:color w:val="515151"/>
                <w:sz w:val="16"/>
                <w:szCs w:val="16"/>
              </w:rPr>
            </w:pPr>
            <w:hyperlink r:id="rId52">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8">
            <w:pPr>
              <w:widowControl w:val="0"/>
              <w:spacing w:line="240" w:lineRule="auto"/>
              <w:rPr>
                <w:rFonts w:ascii="Source Sans Pro" w:cs="Source Sans Pro" w:eastAsia="Source Sans Pro" w:hAnsi="Source Sans Pro"/>
                <w:color w:val="515151"/>
                <w:sz w:val="16"/>
                <w:szCs w:val="16"/>
              </w:rPr>
            </w:pPr>
            <w:hyperlink r:id="rId53">
              <w:r w:rsidDel="00000000" w:rsidR="00000000" w:rsidRPr="00000000">
                <w:rPr>
                  <w:rFonts w:ascii="Source Sans Pro" w:cs="Source Sans Pro" w:eastAsia="Source Sans Pro" w:hAnsi="Source Sans Pro"/>
                  <w:color w:val="515151"/>
                  <w:sz w:val="16"/>
                  <w:szCs w:val="16"/>
                  <w:rtl w:val="0"/>
                </w:rPr>
                <w:t xml:space="preserve">Complete a developed media product from a design and plan using a range of conventions.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9">
            <w:pPr>
              <w:widowControl w:val="0"/>
              <w:spacing w:line="240" w:lineRule="auto"/>
              <w:jc w:val="center"/>
              <w:rPr>
                <w:rFonts w:ascii="Source Sans Pro" w:cs="Source Sans Pro" w:eastAsia="Source Sans Pro" w:hAnsi="Source Sans Pro"/>
                <w:color w:val="515151"/>
                <w:sz w:val="16"/>
                <w:szCs w:val="16"/>
              </w:rPr>
            </w:pPr>
            <w:hyperlink r:id="rId54">
              <w:r w:rsidDel="00000000" w:rsidR="00000000" w:rsidRPr="00000000">
                <w:rPr>
                  <w:rFonts w:ascii="Source Sans Pro" w:cs="Source Sans Pro" w:eastAsia="Source Sans Pro" w:hAnsi="Source Sans Pro"/>
                  <w:color w:val="515151"/>
                  <w:sz w:val="16"/>
                  <w:szCs w:val="16"/>
                  <w:rtl w:val="0"/>
                </w:rPr>
                <w:t xml:space="preserve">Written, Oral, Visual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A">
            <w:pPr>
              <w:widowControl w:val="0"/>
              <w:spacing w:line="240" w:lineRule="auto"/>
              <w:jc w:val="center"/>
              <w:rPr>
                <w:rFonts w:ascii="Source Sans Pro" w:cs="Source Sans Pro" w:eastAsia="Source Sans Pro" w:hAnsi="Source Sans Pro"/>
                <w:color w:val="515151"/>
                <w:sz w:val="16"/>
                <w:szCs w:val="16"/>
              </w:rPr>
            </w:pPr>
            <w:hyperlink r:id="rId55">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F">
            <w:pPr>
              <w:widowControl w:val="0"/>
              <w:spacing w:line="240" w:lineRule="auto"/>
              <w:jc w:val="center"/>
              <w:rPr>
                <w:rFonts w:ascii="Source Sans Pro" w:cs="Source Sans Pro" w:eastAsia="Source Sans Pro" w:hAnsi="Source Sans Pro"/>
                <w:color w:val="515151"/>
                <w:sz w:val="16"/>
                <w:szCs w:val="16"/>
              </w:rPr>
            </w:pPr>
            <w:hyperlink r:id="rId56">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0">
            <w:pPr>
              <w:widowControl w:val="0"/>
              <w:spacing w:line="240" w:lineRule="auto"/>
              <w:jc w:val="center"/>
              <w:rPr>
                <w:rFonts w:ascii="Source Sans Pro" w:cs="Source Sans Pro" w:eastAsia="Source Sans Pro" w:hAnsi="Source Sans Pro"/>
                <w:color w:val="515151"/>
                <w:sz w:val="16"/>
                <w:szCs w:val="16"/>
              </w:rPr>
            </w:pPr>
            <w:hyperlink r:id="rId57">
              <w:r w:rsidDel="00000000" w:rsidR="00000000" w:rsidRPr="00000000">
                <w:rPr>
                  <w:rFonts w:ascii="Source Sans Pro" w:cs="Source Sans Pro" w:eastAsia="Source Sans Pro" w:hAnsi="Source Sans Pro"/>
                  <w:color w:val="515151"/>
                  <w:sz w:val="16"/>
                  <w:szCs w:val="16"/>
                  <w:rtl w:val="0"/>
                </w:rPr>
                <w:t xml:space="preserve">AS91255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1">
            <w:pPr>
              <w:widowControl w:val="0"/>
              <w:spacing w:line="240" w:lineRule="auto"/>
              <w:jc w:val="center"/>
              <w:rPr>
                <w:rFonts w:ascii="Source Sans Pro" w:cs="Source Sans Pro" w:eastAsia="Source Sans Pro" w:hAnsi="Source Sans Pro"/>
                <w:color w:val="515151"/>
                <w:sz w:val="16"/>
                <w:szCs w:val="16"/>
              </w:rPr>
            </w:pPr>
            <w:hyperlink r:id="rId58">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2">
            <w:pPr>
              <w:widowControl w:val="0"/>
              <w:spacing w:line="240" w:lineRule="auto"/>
              <w:rPr>
                <w:rFonts w:ascii="Source Sans Pro" w:cs="Source Sans Pro" w:eastAsia="Source Sans Pro" w:hAnsi="Source Sans Pro"/>
                <w:color w:val="515151"/>
                <w:sz w:val="16"/>
                <w:szCs w:val="16"/>
              </w:rPr>
            </w:pPr>
            <w:hyperlink r:id="rId59">
              <w:r w:rsidDel="00000000" w:rsidR="00000000" w:rsidRPr="00000000">
                <w:rPr>
                  <w:rFonts w:ascii="Source Sans Pro" w:cs="Source Sans Pro" w:eastAsia="Source Sans Pro" w:hAnsi="Source Sans Pro"/>
                  <w:color w:val="515151"/>
                  <w:sz w:val="16"/>
                  <w:szCs w:val="16"/>
                  <w:rtl w:val="0"/>
                </w:rPr>
                <w:t xml:space="preserve">Write a developed media text for a specific target audience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3">
            <w:pPr>
              <w:widowControl w:val="0"/>
              <w:spacing w:line="240" w:lineRule="auto"/>
              <w:jc w:val="center"/>
              <w:rPr>
                <w:rFonts w:ascii="Source Sans Pro" w:cs="Source Sans Pro" w:eastAsia="Source Sans Pro" w:hAnsi="Source Sans Pro"/>
                <w:color w:val="515151"/>
                <w:sz w:val="16"/>
                <w:szCs w:val="16"/>
              </w:rPr>
            </w:pPr>
            <w:hyperlink r:id="rId60">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4">
            <w:pPr>
              <w:widowControl w:val="0"/>
              <w:spacing w:line="240" w:lineRule="auto"/>
              <w:jc w:val="center"/>
              <w:rPr>
                <w:rFonts w:ascii="Source Sans Pro" w:cs="Source Sans Pro" w:eastAsia="Source Sans Pro" w:hAnsi="Source Sans Pro"/>
                <w:color w:val="515151"/>
                <w:sz w:val="16"/>
                <w:szCs w:val="16"/>
              </w:rPr>
            </w:pPr>
            <w:hyperlink r:id="rId61">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8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8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89">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44914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46" Type="http://schemas.openxmlformats.org/officeDocument/2006/relationships/hyperlink" Target="https://n-fmjoxxv63c6wp5nni2la7h5i3lzclxm5gcpehri-0lu-script.googleusercontent.com/userCodeAppPanel#columnPickerDrawer" TargetMode="External"/><Relationship Id="rId45"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48" Type="http://schemas.openxmlformats.org/officeDocument/2006/relationships/hyperlink" Target="https://n-fmjoxxv63c6wp5nni2la7h5i3lzclxm5gcpehri-0lu-script.googleusercontent.com/userCodeAppPanel#columnPickerDrawer" TargetMode="External"/><Relationship Id="rId47" Type="http://schemas.openxmlformats.org/officeDocument/2006/relationships/hyperlink" Target="https://n-fmjoxxv63c6wp5nni2la7h5i3lzclxm5gcpehri-0lu-script.googleusercontent.com/userCodeAppPanel#columnPickerDrawer" TargetMode="External"/><Relationship Id="rId49"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3.png"/><Relationship Id="rId8" Type="http://schemas.openxmlformats.org/officeDocument/2006/relationships/image" Target="media/image1.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33" Type="http://schemas.openxmlformats.org/officeDocument/2006/relationships/hyperlink" Target="https://n-fmjoxxv63c6wp5nni2la7h5i3lzclxm5gcpehri-0lu-script.googleusercontent.com/userCodeAppPanel#columnPickerDrawer" TargetMode="External"/><Relationship Id="rId32"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34"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61"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60" Type="http://schemas.openxmlformats.org/officeDocument/2006/relationships/hyperlink" Target="https://n-fmjoxxv63c6wp5nni2la7h5i3lzclxm5gcpehri-0lu-script.googleusercontent.com/userCodeAppPanel#columnPickerDrawer" TargetMode="External"/><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51" Type="http://schemas.openxmlformats.org/officeDocument/2006/relationships/hyperlink" Target="https://n-fmjoxxv63c6wp5nni2la7h5i3lzclxm5gcpehri-0lu-script.googleusercontent.com/userCodeAppPanel#columnPickerDrawer" TargetMode="External"/><Relationship Id="rId50" Type="http://schemas.openxmlformats.org/officeDocument/2006/relationships/hyperlink" Target="https://n-fmjoxxv63c6wp5nni2la7h5i3lzclxm5gcpehri-0lu-script.googleusercontent.com/userCodeAppPanel#columnPickerDrawer" TargetMode="External"/><Relationship Id="rId53" Type="http://schemas.openxmlformats.org/officeDocument/2006/relationships/hyperlink" Target="https://n-fmjoxxv63c6wp5nni2la7h5i3lzclxm5gcpehri-0lu-script.googleusercontent.com/userCodeAppPanel#columnPickerDrawer" TargetMode="External"/><Relationship Id="rId52"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4.png"/><Relationship Id="rId55"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5.png"/><Relationship Id="rId54"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57"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6.png"/><Relationship Id="rId56"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59"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58"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ncea/subjects/literacy-and-numeracy/level-1-requirements/lit-num-subjects/" TargetMode="External"/><Relationship Id="rId16" Type="http://schemas.openxmlformats.org/officeDocument/2006/relationships/hyperlink" Target="https://www.nzqa.govt.nz/ncea/subjects/literacy-and-numeracy/level-1-requirements/lit-num-subjects/" TargetMode="External"/><Relationship Id="rId19" Type="http://schemas.openxmlformats.org/officeDocument/2006/relationships/hyperlink" Target="https://www.nzqa.govt.nz/qualifications-standards/awards/university-entrance/literacy-requirements/" TargetMode="External"/><Relationship Id="rId18" Type="http://schemas.openxmlformats.org/officeDocument/2006/relationships/hyperlink" Target="https://www.nzqa.govt.nz/qualifications-standards/awards/university-entrance/literacy-requireme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