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1FRE</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sz w:val="30"/>
                <w:szCs w:val="30"/>
                <w:rtl w:val="0"/>
              </w:rPr>
              <w:t xml:space="preserve">1 FRENCH</w:t>
            </w: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This advanced course is designed for students ready to engage deeply with the French language and Francophone cultures around the world. Through literature, film, current events, and authentic media, students will refine their speaking, listening, reading, and writing skills. Emphasis is placed on fluid conversation, precise grammar, and cultural understanding.</w:t>
            </w:r>
          </w:p>
          <w:p w:rsidR="00000000" w:rsidDel="00000000" w:rsidP="00000000" w:rsidRDefault="00000000" w:rsidRPr="00000000" w14:paraId="0000000B">
            <w:pPr>
              <w:widowControl w:val="0"/>
              <w:spacing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C">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Learners will explore complex themes such as identity, social issues, and global perspectives—all through the lens of French. Students should expect to participate exclusively in French during class discussions and assessments. This course assumes a strong foundation in vocabulary, verb structures, and the ability to comprehend and express ideas with some fluency.</w:t>
            </w:r>
          </w:p>
          <w:p w:rsidR="00000000" w:rsidDel="00000000" w:rsidP="00000000" w:rsidRDefault="00000000" w:rsidRPr="00000000" w14:paraId="0000000D">
            <w:pPr>
              <w:widowControl w:val="0"/>
              <w:spacing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E">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Perfect for those with a passion for French looking to take their skills to a new level of confidence and sophistication.</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br w:type="textWrapping"/>
            </w:r>
          </w:p>
          <w:p w:rsidR="00000000" w:rsidDel="00000000" w:rsidP="00000000" w:rsidRDefault="00000000" w:rsidRPr="00000000" w14:paraId="0000000F">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6">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3">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4">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5">
            <w:pPr>
              <w:spacing w:line="240" w:lineRule="auto"/>
              <w:jc w:val="center"/>
              <w:rPr>
                <w:rFonts w:ascii="Source Sans Pro" w:cs="Source Sans Pro" w:eastAsia="Source Sans Pro" w:hAnsi="Source Sans Pro"/>
                <w:b w:val="1"/>
                <w:color w:val="ffffff"/>
                <w:sz w:val="36"/>
                <w:szCs w:val="36"/>
              </w:rPr>
            </w:pPr>
            <w:r w:rsidDel="00000000" w:rsidR="00000000" w:rsidRPr="00000000">
              <w:rPr>
                <w:rFonts w:ascii="Source Sans Pro" w:cs="Source Sans Pro" w:eastAsia="Source Sans Pro" w:hAnsi="Source Sans Pro"/>
                <w:b w:val="1"/>
                <w:color w:val="ffffff"/>
                <w:sz w:val="28"/>
                <w:szCs w:val="28"/>
                <w:rtl w:val="0"/>
              </w:rPr>
              <w:t xml:space="preserve">Languages</w:t>
            </w:r>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B">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Communicate effectively in French across a variety of complex topics, using appropriate vocabulary, grammar, and sentence structures in both spoken and written form.  </w:t>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Engage in spontaneous, sustained conversations and debates, demonstrating the ability to express opinions, defend ideas, and respond thoughtfully in French.  </w:t>
            </w:r>
          </w:p>
          <w:p w:rsidR="00000000" w:rsidDel="00000000" w:rsidP="00000000" w:rsidRDefault="00000000" w:rsidRPr="00000000" w14:paraId="00000033">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Interpret and analyze authentic texts—including news articles, short stories, poems, and films—demonstrating comprehension of nuanced language and cultural context.</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34">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A">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B">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2">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13">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14">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16">
              <w:r w:rsidDel="00000000" w:rsidR="00000000" w:rsidRPr="00000000">
                <w:rPr>
                  <w:rFonts w:ascii="Source Sans Pro" w:cs="Source Sans Pro" w:eastAsia="Source Sans Pro" w:hAnsi="Source Sans Pro"/>
                  <w:color w:val="515151"/>
                  <w:sz w:val="16"/>
                  <w:szCs w:val="16"/>
                  <w:rtl w:val="0"/>
                </w:rPr>
                <w:t xml:space="preserve">AS</w:t>
              </w:r>
            </w:hyperlink>
            <w:r w:rsidDel="00000000" w:rsidR="00000000" w:rsidRPr="00000000">
              <w:rPr>
                <w:rFonts w:ascii="Source Sans Pro" w:cs="Source Sans Pro" w:eastAsia="Source Sans Pro" w:hAnsi="Source Sans Pro"/>
                <w:color w:val="515151"/>
                <w:sz w:val="16"/>
                <w:szCs w:val="16"/>
                <w:rtl w:val="0"/>
              </w:rPr>
              <w:t xml:space="preserve">91964</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17">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color w:val="515151"/>
                <w:sz w:val="16"/>
                <w:szCs w:val="16"/>
                <w:rtl w:val="0"/>
              </w:rPr>
              <w:t xml:space="preserve">1</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Interact in spoken French to share and respond to information, ideas, and opinions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Oral, Portfolio</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AS91965</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18">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color w:val="515151"/>
                <w:sz w:val="16"/>
                <w:szCs w:val="16"/>
                <w:rtl w:val="0"/>
              </w:rPr>
              <w:t xml:space="preserve">1</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Communicate in French for a chosen purpose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Oral, Portfolio</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External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AS91966</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19">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color w:val="515151"/>
                <w:sz w:val="16"/>
                <w:szCs w:val="16"/>
                <w:rtl w:val="0"/>
              </w:rPr>
              <w:t xml:space="preserve">1</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Demonstrate understanding of written French related to everyday contexts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 Exam, Exam answers can be completed in either English or French based on provided French materials. </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External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AS91967</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color w:val="515151"/>
                <w:sz w:val="16"/>
                <w:szCs w:val="16"/>
                <w:rtl w:val="0"/>
              </w:rPr>
              <w:t xml:space="preserve">1</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Demonstrate understanding of spoken French related to everyday contexts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Oral, Exam, Exam answers can be completed in either English or French based on provided French materials.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E">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hyperlink" Target="https://www.nzqa.govt.nz/ncea/subjects/literacy-and-numeracy/level-1-requirements/lit-num-subjects/" TargetMode="External"/><Relationship Id="rId12" Type="http://schemas.openxmlformats.org/officeDocument/2006/relationships/hyperlink" Target="https://www.nzqa.govt.nz/ncea/subjects/literacy-and-numeracy/level-1-requirements/lit-num-subjec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yperlink" Target="https://www.nzqa.govt.nz/qualifications-standards/awards/university-entrance/literacy-requirements/" TargetMode="External"/><Relationship Id="rId14" Type="http://schemas.openxmlformats.org/officeDocument/2006/relationships/hyperlink" Target="https://www.nzqa.govt.nz/qualifications-standards/awards/university-entrance/literacy-requirements/"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19" Type="http://schemas.openxmlformats.org/officeDocument/2006/relationships/hyperlink" Target="https://n-fmjoxxv63c6wp5nni2la7h5i3lzclxm5gcpehri-0lu-script.googleusercontent.com/userCodeAppPanel#columnPickerDrawer" TargetMode="External"/><Relationship Id="rId6" Type="http://schemas.openxmlformats.org/officeDocument/2006/relationships/image" Target="media/image6.png"/><Relationship Id="rId18"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