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3ACA</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3 Algebra and Calculus</w:t>
              </w:r>
            </w:hyperlink>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e56725"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In this course, you will focus on applications of algebra, differentiation and integration. You will develop your creative, critical, strategic, and logical thinking skills to investigate and solve problems. This course will suit you if you are interested in pursuing pure mathematics, engineering and architecture fields in the future. This course will also be beneficial for careers in Computer Science, Software Development, Physics, Chemistry, and Quantitative Finance. It will be beneficial if you have a strong algebra foundation.</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color w:val="d61f26"/>
          <w:sz w:val="20"/>
          <w:szCs w:val="20"/>
          <w:highlight w:val="white"/>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21">
      <w:pPr>
        <w:spacing w:line="240" w:lineRule="auto"/>
        <w:rPr>
          <w:rFonts w:ascii="Source Sans Pro" w:cs="Source Sans Pro" w:eastAsia="Source Sans Pro" w:hAnsi="Source Sans Pro"/>
          <w:b w:val="1"/>
          <w:sz w:val="28"/>
          <w:szCs w:val="28"/>
        </w:rPr>
      </w:pPr>
      <w:r w:rsidDel="00000000" w:rsidR="00000000" w:rsidRPr="00000000">
        <w:fldChar w:fldCharType="end"/>
      </w: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22">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Mathematics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8">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You will think creatively, critically, strategically and logically to solve problems</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You will identify discontinuities and limits of functions</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You will choose and apply various differentiation and integration techniques to functions and relations using analytical and numerical methods</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hyperlink r:id="rId17">
              <w:r w:rsidDel="00000000" w:rsidR="00000000" w:rsidRPr="00000000">
                <w:rPr>
                  <w:rFonts w:ascii="Source Sans Pro" w:cs="Source Sans Pro" w:eastAsia="Source Sans Pro" w:hAnsi="Source Sans Pro"/>
                  <w:color w:val="515151"/>
                  <w:rtl w:val="0"/>
                </w:rPr>
                <w:t xml:space="preserve">You will form differential, polynomial, and non-linear equations and interpret the solutions</w:t>
              </w:r>
            </w:hyperlink>
            <w:r w:rsidDel="00000000" w:rsidR="00000000" w:rsidRPr="00000000">
              <w:rPr>
                <w:rtl w:val="0"/>
              </w:rPr>
            </w:r>
          </w:p>
          <w:p w:rsidR="00000000" w:rsidDel="00000000" w:rsidP="00000000" w:rsidRDefault="00000000" w:rsidRPr="00000000" w14:paraId="00000032">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You will manipulate complex numbers and present them graphically</w:t>
            </w:r>
          </w:p>
          <w:p w:rsidR="00000000" w:rsidDel="00000000" w:rsidP="00000000" w:rsidRDefault="00000000" w:rsidRPr="00000000" w14:paraId="00000033">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9">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A">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b w:val="1"/>
                <w:sz w:val="16"/>
                <w:szCs w:val="16"/>
              </w:rPr>
            </w:pPr>
            <w:hyperlink r:id="rId21">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2"/>
                <w:szCs w:val="12"/>
              </w:rPr>
            </w:pPr>
            <w:hyperlink r:id="rId22">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91575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spacing w:line="240" w:lineRule="auto"/>
              <w:rPr>
                <w:rFonts w:ascii="Source Sans Pro" w:cs="Source Sans Pro" w:eastAsia="Source Sans Pro" w:hAnsi="Source Sans Pro"/>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Apply trigonometric methods in solving problems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Context Problem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91587</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Apply systems of equations in solving problems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Context Problem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91578</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Apply differentiation methods in solving problems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Exam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91579</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Apply integration methods in solving problems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Exam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External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91577</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Level 3</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Apply the algebra of complex numbers in solving problems (OPTIONAL)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Exam</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5</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77">
      <w:pPr>
        <w:widowControl w:val="0"/>
        <w:spacing w:line="240" w:lineRule="auto"/>
        <w:rPr/>
      </w:pPr>
      <w:r w:rsidDel="00000000" w:rsidR="00000000" w:rsidRPr="00000000">
        <w:rPr>
          <w:rtl w:val="0"/>
        </w:rPr>
      </w:r>
    </w:p>
    <w:p w:rsidR="00000000" w:rsidDel="00000000" w:rsidP="00000000" w:rsidRDefault="00000000" w:rsidRPr="00000000" w14:paraId="00000078">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e5672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qualifications-standards/awards/university-entrance/literacy-requirements/"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www.nzqa.govt.nz/qualifications-standards/awards/university-entrance/literacy-requirements/" TargetMode="External"/><Relationship Id="rId43"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2.png"/><Relationship Id="rId8" Type="http://schemas.openxmlformats.org/officeDocument/2006/relationships/image" Target="media/image5.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1.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4.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3.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ncea/subjects/literacy-and-numeracy/level-1-requirements/lit-num-subjec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