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90"/>
        <w:gridCol w:w="1545"/>
        <w:gridCol w:w="1545"/>
        <w:gridCol w:w="1545"/>
        <w:gridCol w:w="1545"/>
        <w:gridCol w:w="1545"/>
        <w:gridCol w:w="1560"/>
        <w:tblGridChange w:id="0">
          <w:tblGrid>
            <w:gridCol w:w="6090"/>
            <w:gridCol w:w="1545"/>
            <w:gridCol w:w="1545"/>
            <w:gridCol w:w="1545"/>
            <w:gridCol w:w="1545"/>
            <w:gridCol w:w="1545"/>
            <w:gridCol w:w="1560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e56725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b w:val="1"/>
                <w:sz w:val="82"/>
                <w:szCs w:val="8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82"/>
                <w:szCs w:val="82"/>
                <w:rtl w:val="0"/>
              </w:rPr>
              <w:t xml:space="preserve">3TRA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30"/>
                <w:szCs w:val="30"/>
              </w:rPr>
            </w:pPr>
            <w:hyperlink r:id="rId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30"/>
                  <w:szCs w:val="30"/>
                  <w:rtl w:val="0"/>
                </w:rPr>
                <w:t xml:space="preserve">3 Future </w:t>
              </w:r>
            </w:hyperlink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30"/>
                <w:szCs w:val="30"/>
                <w:rtl w:val="0"/>
              </w:rPr>
              <w:t xml:space="preserve">Trades Academy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6725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6725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6725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6725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7"/>
            <w:tcBorders>
              <w:top w:color="e56725" w:space="0" w:sz="2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24"/>
                <w:szCs w:val="24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24"/>
                <w:szCs w:val="24"/>
                <w:rtl w:val="0"/>
              </w:rPr>
              <w:t xml:space="preserve">The Bay of Plenty Futures Academy offers Year 13 students the opportunity to attend Level 3 NCEA courses delivered by Toi Ohomai and other private providers.  You will combine your school learning experience with tertiary trades training. While attending your off-site course you are tutored in theory and practical work by industry trained tutors. You are assessed against industry and core generic unit standards. Level 3 Trades courses require you to attend the training providers campus once or twice a week during school hours and transport may be provided.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24"/>
                <w:szCs w:val="24"/>
              </w:rPr>
            </w:pPr>
            <w:r w:rsidDel="00000000" w:rsidR="00000000" w:rsidRPr="00000000">
              <w:fldChar w:fldCharType="begin"/>
              <w:instrText xml:space="preserve"> HYPERLINK "https://n-fmjoxxv63c6wp5nni2la7h5i3lzclxm5gcpehri-0lu-script.googleusercontent.com/userCodeAppPanel#columnPickerDrawer" </w:instrText>
              <w:fldChar w:fldCharType="separate"/>
            </w: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24"/>
                <w:szCs w:val="24"/>
                <w:rtl w:val="0"/>
              </w:rPr>
              <w:t xml:space="preserve">NOTE: YOU MUST HAVE HAD AN INTERVIEW WITH THE CAREERS TEAM PRIOR TO ENTRY INTO THIS COURSE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highlight w:val="white"/>
              </w:rPr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98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25"/>
        <w:gridCol w:w="2125"/>
        <w:gridCol w:w="2125"/>
        <w:gridCol w:w="2125"/>
        <w:gridCol w:w="2125"/>
        <w:gridCol w:w="2125"/>
        <w:gridCol w:w="2200"/>
        <w:gridCol w:w="1035"/>
        <w:tblGridChange w:id="0">
          <w:tblGrid>
            <w:gridCol w:w="2125"/>
            <w:gridCol w:w="2125"/>
            <w:gridCol w:w="2125"/>
            <w:gridCol w:w="2125"/>
            <w:gridCol w:w="2125"/>
            <w:gridCol w:w="2125"/>
            <w:gridCol w:w="2200"/>
            <w:gridCol w:w="1035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5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6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1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4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CREATIVE INDUSTRIES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SOCIAL &amp; COMMUNITY SERVICES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MANUFACTURING &amp; TECHNOLOGY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SERVICE INDUSTRIES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Signika" w:cs="Signika" w:eastAsia="Signika" w:hAnsi="Signik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ignika" w:cs="Signika" w:eastAsia="Signika" w:hAnsi="Signika"/>
                <w:b w:val="1"/>
                <w:sz w:val="18"/>
                <w:szCs w:val="18"/>
                <w:rtl w:val="0"/>
              </w:rPr>
              <w:t xml:space="preserve">PRIMARY INDUSTRIES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CONSTRUCTION &amp; INFRASTRUCTURE</w:t>
            </w:r>
          </w:p>
        </w:tc>
      </w:tr>
    </w:tbl>
    <w:p w:rsidR="00000000" w:rsidDel="00000000" w:rsidP="00000000" w:rsidRDefault="00000000" w:rsidRPr="00000000" w14:paraId="00000021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Source Sans Pro" w:cs="Source Sans Pro" w:eastAsia="Source Sans Pro" w:hAnsi="Source Sans Pr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39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66.3333333333335"/>
        <w:gridCol w:w="2566.3333333333335"/>
        <w:gridCol w:w="2566.3333333333335"/>
        <w:gridCol w:w="2566.3333333333335"/>
        <w:gridCol w:w="2566.3333333333335"/>
        <w:gridCol w:w="2566.3333333333335"/>
        <w:tblGridChange w:id="0">
          <w:tblGrid>
            <w:gridCol w:w="2566.3333333333335"/>
            <w:gridCol w:w="2566.3333333333335"/>
            <w:gridCol w:w="2566.3333333333335"/>
            <w:gridCol w:w="2566.3333333333335"/>
            <w:gridCol w:w="2566.3333333333335"/>
            <w:gridCol w:w="2566.3333333333335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ffffff" w:space="0" w:sz="24" w:val="single"/>
              <w:right w:color="181818" w:space="0" w:sz="8" w:val="single"/>
            </w:tcBorders>
            <w:shd w:fill="e5672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ffffff"/>
                <w:sz w:val="36"/>
                <w:szCs w:val="36"/>
              </w:rPr>
            </w:pPr>
            <w:hyperlink r:id="rId13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ffffff"/>
                  <w:sz w:val="28"/>
                  <w:szCs w:val="28"/>
                  <w:rtl w:val="0"/>
                </w:rPr>
                <w:t xml:space="preserve">Pathways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ffffff" w:space="0" w:sz="24" w:val="single"/>
              <w:left w:color="000000" w:space="0" w:sz="0" w:val="nil"/>
              <w:bottom w:color="000000" w:space="0" w:sz="0" w:val="nil"/>
              <w:right w:color="181818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ind w:left="0" w:firstLine="0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rtl w:val="0"/>
              </w:rPr>
              <w:t xml:space="preserve">LEARNING OBJECTIVES: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81818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rtl w:val="0"/>
              </w:rPr>
              <w:t xml:space="preserve">Students will engage in vocational/trades based programmes that pathway to skills-based qualifications on the National Qualifications Framework, pre-trade entry experience, local apprenticeships, or further tertiary trades training</w:t>
            </w:r>
            <w:r w:rsidDel="00000000" w:rsidR="00000000" w:rsidRPr="00000000">
              <w:fldChar w:fldCharType="begin"/>
              <w:instrText xml:space="preserve"> HYPERLINK "https://n-fmjoxxv63c6wp5nni2la7h5i3lzclxm5gcpehri-0lu-script.googleusercontent.com/userCodeAppPanel#columnPickerDrawer" </w:instrText>
              <w:fldChar w:fldCharType="separate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ind w:left="0" w:firstLine="0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40" w:lineRule="auto"/>
        <w:jc w:val="center"/>
        <w:rPr>
          <w:rFonts w:ascii="Source Sans Pro" w:cs="Source Sans Pro" w:eastAsia="Source Sans Pro" w:hAnsi="Source Sans Pro"/>
          <w:b w:val="1"/>
          <w:sz w:val="30"/>
          <w:szCs w:val="30"/>
          <w:u w:val="single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sz w:val="30"/>
          <w:szCs w:val="30"/>
          <w:u w:val="single"/>
          <w:rtl w:val="0"/>
        </w:rPr>
        <w:t xml:space="preserve">EXAMPLE OF 2026 COURSES</w:t>
      </w:r>
    </w:p>
    <w:p w:rsidR="00000000" w:rsidDel="00000000" w:rsidP="00000000" w:rsidRDefault="00000000" w:rsidRPr="00000000" w14:paraId="00000038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228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0"/>
        <w:gridCol w:w="4360"/>
        <w:gridCol w:w="1460"/>
        <w:gridCol w:w="1260"/>
        <w:gridCol w:w="1040"/>
        <w:gridCol w:w="1040"/>
        <w:gridCol w:w="1040"/>
        <w:gridCol w:w="1040"/>
        <w:tblGridChange w:id="0">
          <w:tblGrid>
            <w:gridCol w:w="1040"/>
            <w:gridCol w:w="4360"/>
            <w:gridCol w:w="1460"/>
            <w:gridCol w:w="1260"/>
            <w:gridCol w:w="1040"/>
            <w:gridCol w:w="1040"/>
            <w:gridCol w:w="1040"/>
            <w:gridCol w:w="10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Level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Title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Assessment Mode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Credits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14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L1 Lit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15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L1 Num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16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UE Read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17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UE Write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Scuba Diving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Written/Practical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21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Digital Business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Written/Practical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20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Game Development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Written/Practical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28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Film and Content Creation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Written/Practical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18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Digital Illustration and Character Design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Written/Practical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17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IT Support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Written/Practical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18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2/3 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Intro to Early Childhood Education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Written/Practical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18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ETCO - Pre Trade Electrical Programme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Written/Practical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120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Construction 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Written/Practical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30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2/3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Automotive Engineering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Written/Practical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37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Farming &amp; Agriculture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Written/Practical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36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Hospitality, Cookery and Culinary Arts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Written/Practical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32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Hospitality, Cafe Service &amp; Barista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Written/Practical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21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NZ Certificate in MakeUp and Skin Care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Written/Practical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62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Fashion, Retail &amp; Merchandising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Written/Practical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23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Game Design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Written/Practical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21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widowControl w:val="0"/>
        <w:spacing w:line="240" w:lineRule="auto"/>
        <w:jc w:val="center"/>
        <w:rPr>
          <w:rFonts w:ascii="Source Sans Pro" w:cs="Source Sans Pro" w:eastAsia="Source Sans Pro" w:hAnsi="Source Sans Pro"/>
          <w:b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23811" w:w="16838" w:orient="portrait"/>
      <w:pgMar w:bottom="720.0000000000001" w:top="720.0000000000001" w:left="720.0000000000001" w:right="720.0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ignika">
    <w:embedRegular w:fontKey="{00000000-0000-0000-0000-000000000000}" r:id="rId1" w:subsetted="0"/>
    <w:embedBold w:fontKey="{00000000-0000-0000-0000-000000000000}" r:id="rId2" w:subsetted="0"/>
  </w:font>
  <w:font w:name="Source Sans Pr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color w:val="e5672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6.png"/><Relationship Id="rId13" Type="http://schemas.openxmlformats.org/officeDocument/2006/relationships/hyperlink" Target="https://n-fmjoxxv63c6wp5nni2la7h5i3lzclxm5gcpehri-0lu-script.googleusercontent.com/userCodeAppPanel#columnPickerDrawer" TargetMode="External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5" Type="http://schemas.openxmlformats.org/officeDocument/2006/relationships/hyperlink" Target="https://www.nzqa.govt.nz/ncea/subjects/literacy-and-numeracy/level-1-requirements/lit-num-subjects/" TargetMode="External"/><Relationship Id="rId14" Type="http://schemas.openxmlformats.org/officeDocument/2006/relationships/hyperlink" Target="https://www.nzqa.govt.nz/ncea/subjects/literacy-and-numeracy/level-1-requirements/lit-num-subjects/" TargetMode="External"/><Relationship Id="rId17" Type="http://schemas.openxmlformats.org/officeDocument/2006/relationships/hyperlink" Target="https://www.nzqa.govt.nz/qualifications-standards/awards/university-entrance/literacy-requirements/" TargetMode="External"/><Relationship Id="rId16" Type="http://schemas.openxmlformats.org/officeDocument/2006/relationships/hyperlink" Target="https://www.nzqa.govt.nz/qualifications-standards/awards/university-entrance/literacy-requirements/" TargetMode="External"/><Relationship Id="rId5" Type="http://schemas.openxmlformats.org/officeDocument/2006/relationships/styles" Target="styles.xml"/><Relationship Id="rId6" Type="http://schemas.openxmlformats.org/officeDocument/2006/relationships/hyperlink" Target="https://n-fmjoxxv63c6wp5nni2la7h5i3lzclxm5gcpehri-0lu-script.googleusercontent.com/userCodeAppPanel#columnPickerDrawer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ignika-regular.ttf"/><Relationship Id="rId2" Type="http://schemas.openxmlformats.org/officeDocument/2006/relationships/font" Target="fonts/Signik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