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1HEA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HEALTH STUDIES</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Health Studies is about engaging in three key areas of learning - Food and Nutrition, Mental Health, and Relationships and Sexuality. You will explore Māori and Pacific values and practices related to hauora and wellbeing. You will learn how actions can enhance hauora and discover ways to manage or change specific situations to help maintain wellbeing. The beginning of your pathway into health sciences, community health services and various professions.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examine New Zealand and </w:t>
              </w:r>
            </w:hyperlink>
            <w:hyperlink r:id="rId15">
              <w:r w:rsidDel="00000000" w:rsidR="00000000" w:rsidRPr="00000000">
                <w:rPr>
                  <w:rFonts w:ascii="Source Sans Pro" w:cs="Source Sans Pro" w:eastAsia="Source Sans Pro" w:hAnsi="Source Sans Pro"/>
                  <w:color w:val="515151"/>
                  <w:rtl w:val="0"/>
                </w:rPr>
                <w:t xml:space="preserve">Pasifika</w:t>
              </w:r>
            </w:hyperlink>
            <w:hyperlink r:id="rId16">
              <w:r w:rsidDel="00000000" w:rsidR="00000000" w:rsidRPr="00000000">
                <w:rPr>
                  <w:rFonts w:ascii="Source Sans Pro" w:cs="Source Sans Pro" w:eastAsia="Source Sans Pro" w:hAnsi="Source Sans Pro"/>
                  <w:color w:val="515151"/>
                  <w:rtl w:val="0"/>
                </w:rPr>
                <w:t xml:space="preserve"> health models and apply them to a health-specific activity.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You will demonstrate how wellbeing can change with different situations, the effect on personal, interpersonal and societal, and create strategies to support and enhance their well-being.</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You will discuss how to apply strategies to enhance Hauora within a specific activity.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demonstrate an understanding of factors influencing Hauora by analysing various scenarios.</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AS92008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Demonstrate understanding of Hauora in a health related context through the application of a model of Health</w:t>
              </w:r>
            </w:hyperlink>
            <w:r w:rsidDel="00000000" w:rsidR="00000000" w:rsidRPr="00000000">
              <w:rPr>
                <w:rFonts w:ascii="Source Sans Pro" w:cs="Source Sans Pro" w:eastAsia="Source Sans Pro" w:hAnsi="Source Sans Pro"/>
                <w:sz w:val="16"/>
                <w:szCs w:val="16"/>
                <w:rtl w:val="0"/>
              </w:rPr>
              <w:t xml:space="preserv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AS92009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Demonstrate understanding of a decision-making process in a health-related </w:t>
              </w:r>
            </w:hyperlink>
            <w:r w:rsidDel="00000000" w:rsidR="00000000" w:rsidRPr="00000000">
              <w:rPr>
                <w:rFonts w:ascii="Source Sans Pro" w:cs="Source Sans Pro" w:eastAsia="Source Sans Pro" w:hAnsi="Source Sans Pro"/>
                <w:color w:val="515151"/>
                <w:sz w:val="16"/>
                <w:szCs w:val="16"/>
                <w:rtl w:val="0"/>
              </w:rPr>
              <w:t xml:space="preserve">situation.</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w:t>
            </w:r>
            <w:hyperlink r:id="rId33">
              <w:r w:rsidDel="00000000" w:rsidR="00000000" w:rsidRPr="00000000">
                <w:rPr>
                  <w:rFonts w:ascii="Source Sans Pro" w:cs="Source Sans Pro" w:eastAsia="Source Sans Pro" w:hAnsi="Source Sans Pro"/>
                  <w:color w:val="515151"/>
                  <w:sz w:val="16"/>
                  <w:szCs w:val="16"/>
                  <w:rtl w:val="0"/>
                </w:rPr>
                <w:t xml:space="preserve">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AS92010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Demonstrate understanding of factors that influence Hauora.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w:t>
            </w:r>
            <w:hyperlink r:id="rId39">
              <w:r w:rsidDel="00000000" w:rsidR="00000000" w:rsidRPr="00000000">
                <w:rPr>
                  <w:rFonts w:ascii="Source Sans Pro" w:cs="Source Sans Pro" w:eastAsia="Source Sans Pro" w:hAnsi="Source Sans Pro"/>
                  <w:color w:val="515151"/>
                  <w:sz w:val="16"/>
                  <w:szCs w:val="16"/>
                  <w:rtl w:val="0"/>
                </w:rPr>
                <w:t xml:space="preserve">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AS92011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Demonstrate understanding of strategies that enhance Hauora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Portfolio,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ncea/subjects/literacy-and-numeracy/level-1-requirements/lit-num-subjec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qualifications-standards/awards/university-entrance/literacy-requirements/"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