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1OED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Outdoor Education </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course develops students’ ability to manage risk in outdoor environments before taking part in EOTC activities such as snorkelling, surfing, mountain biking, tramping, and kayaking. Students will explore concepts of kaitiakitanga and manaakitanga while building their understanding of sustainable practices. Risk analysis is a key focus, with theory underpinning all practical experiences. Students must complete all theory components to attend trips, ensuring strong attendance and safety commitments. The course challenges students physically and mentally, with resilience and courage central throughout. Due to the high-risk nature, only students who have shown strong self-management and social responsibility in Year 10 will be considered.</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Please note: this course has a compulsory fee for overnight EOTC activities.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meet challenges  to develop an understanding of personal capabilities and their  limits in outdoor activities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understand influences from society on participation in the outdoors for themselves and others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demonstrate and demonstrate safety whilst in the outdoors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develop and analyse the interpersonal and communication skills required for them to work together to complete set tasks. </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pPr>
            <w:hyperlink r:id="rId22">
              <w:r w:rsidDel="00000000" w:rsidR="00000000" w:rsidRPr="00000000">
                <w:rPr>
                  <w:rFonts w:ascii="Source Sans Pro" w:cs="Source Sans Pro" w:eastAsia="Source Sans Pro" w:hAnsi="Source Sans Pro"/>
                  <w:color w:val="515151"/>
                  <w:sz w:val="16"/>
                  <w:szCs w:val="16"/>
                  <w:rtl w:val="0"/>
                </w:rPr>
                <w:t xml:space="preserve">US6401+</w:t>
              </w:r>
            </w:hyperlink>
            <w:r w:rsidDel="00000000" w:rsidR="00000000" w:rsidRPr="00000000">
              <w:rPr>
                <w:rtl w:val="0"/>
              </w:rPr>
            </w:r>
          </w:p>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US6402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First Aid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US28391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Demonstrate Snorkelling skills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 </w:t>
              </w:r>
            </w:hyperlink>
            <w:r w:rsidDel="00000000" w:rsidR="00000000" w:rsidRPr="00000000">
              <w:rPr>
                <w:rFonts w:ascii="Source Sans Pro" w:cs="Source Sans Pro" w:eastAsia="Source Sans Pro" w:hAnsi="Source Sans Pro"/>
                <w:color w:val="515151"/>
                <w:sz w:val="16"/>
                <w:szCs w:val="16"/>
                <w:rtl w:val="0"/>
              </w:rPr>
              <w:t xml:space="preserve">Practical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US3503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Communicate in a group to complete a routine task</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US32837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 Demonstrate knowledge of introductory preparation for an outdoor activity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US20137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 Demonstrate mountain biking on grade 1 terrain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US32834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Demonstrate introductory knowledge of weather information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US426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w:t>
            </w:r>
            <w:hyperlink r:id="rId59">
              <w:r w:rsidDel="00000000" w:rsidR="00000000" w:rsidRPr="00000000">
                <w:rPr>
                  <w:rFonts w:ascii="Source Sans Pro" w:cs="Source Sans Pro" w:eastAsia="Source Sans Pro" w:hAnsi="Source Sans Pro"/>
                  <w:color w:val="515151"/>
                  <w:sz w:val="16"/>
                  <w:szCs w:val="16"/>
                  <w:rtl w:val="0"/>
                </w:rPr>
                <w:t xml:space="preserve">articipate in an overnight cam</w:t>
              </w:r>
            </w:hyperlink>
            <w:r w:rsidDel="00000000" w:rsidR="00000000" w:rsidRPr="00000000">
              <w:rPr>
                <w:rFonts w:ascii="Source Sans Pro" w:cs="Source Sans Pro" w:eastAsia="Source Sans Pro" w:hAnsi="Source Sans Pro"/>
                <w:color w:val="515151"/>
                <w:sz w:val="16"/>
                <w:szCs w:val="16"/>
                <w:rtl w:val="0"/>
              </w:rPr>
              <w:t xml:space="preserve">p</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US32842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Demonstrate personal awareness and positive behaviour during a group outdoor activity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color w:val="515151"/>
                <w:sz w:val="16"/>
                <w:szCs w:val="16"/>
              </w:rPr>
            </w:pPr>
            <w:hyperlink r:id="rId65">
              <w:r w:rsidDel="00000000" w:rsidR="00000000" w:rsidRPr="00000000">
                <w:rPr>
                  <w:rFonts w:ascii="Source Sans Pro" w:cs="Source Sans Pro" w:eastAsia="Source Sans Pro" w:hAnsi="Source Sans Pro"/>
                  <w:color w:val="515151"/>
                  <w:sz w:val="16"/>
                  <w:szCs w:val="16"/>
                  <w:rtl w:val="0"/>
                </w:rPr>
                <w:t xml:space="preserve">Written, Oral,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color w:val="515151"/>
                <w:sz w:val="16"/>
                <w:szCs w:val="16"/>
              </w:rPr>
            </w:pPr>
            <w:hyperlink r:id="rId6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96">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66"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65"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