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3REC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3 L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eadership skills in Sport and Outdoor Rec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sz w:val="30"/>
                <w:szCs w:val="30"/>
                <w:rtl w:val="0"/>
              </w:rPr>
              <w:t xml:space="preserve">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24"/>
                  <w:szCs w:val="24"/>
                  <w:rtl w:val="0"/>
                </w:rPr>
                <w:t xml:space="preserve">In this Level 3 course the aim is to support students in achieving pathways in Health and Physical Education. This is a unit standards based course which is focused on ensuring students are prepared for a future sport and recreation course or work within the industry. Students will be tasked with working in groups, simulating work which is expected in a sports or recreation organisation. This involves running activities and personal fitness programmes which support the well-being of self, others, and the community.</w:t>
                <w:br w:type="textWrapping"/>
                <w:br w:type="textWrapping"/>
                <w:t xml:space="preserve">Please note: This course CANNOT be taken alongside Level 3 Physical Education</w:t>
              </w:r>
            </w:hyperlink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Physical Education and Health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manage themselves and others in a group for a set of desired outcomes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plan, prepare, carry out and evaluate a recreation activity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develop and carry out personal physical fitness plans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engage in local community sport and recreation groups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US9681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Contribute within a team or group which has an objective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Practical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US21414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Plan and run a recreation 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Practical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US30933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exercise and stretching techniques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Practical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US30935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and implement an exercise plan for personal physical fitness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Written, Practical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www.nzqa.govt.nz/qualifications-standards/awards/university-entrance/literacy-requirements/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image" Target="media/image4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2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5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3.png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6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ncea/subjects/literacy-and-numeracy/level-1-requirements/lit-num-subjec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