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1SCM</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color w:val="434343"/>
                <w:sz w:val="30"/>
                <w:szCs w:val="30"/>
              </w:rPr>
            </w:pPr>
            <w:r w:rsidDel="00000000" w:rsidR="00000000" w:rsidRPr="00000000">
              <w:rPr>
                <w:rFonts w:ascii="Source Sans Pro" w:cs="Source Sans Pro" w:eastAsia="Source Sans Pro" w:hAnsi="Source Sans Pro"/>
                <w:color w:val="515151"/>
                <w:sz w:val="30"/>
                <w:szCs w:val="30"/>
                <w:rtl w:val="0"/>
              </w:rPr>
              <w:t xml:space="preserve">1 </w:t>
            </w:r>
            <w:r w:rsidDel="00000000" w:rsidR="00000000" w:rsidRPr="00000000">
              <w:rPr>
                <w:rFonts w:ascii="Source Sans Pro" w:cs="Source Sans Pro" w:eastAsia="Source Sans Pro" w:hAnsi="Source Sans Pro"/>
                <w:color w:val="434343"/>
                <w:sz w:val="30"/>
                <w:szCs w:val="30"/>
                <w:rtl w:val="0"/>
              </w:rPr>
              <w:t xml:space="preserve">Moanaroa</w:t>
            </w: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course, heavily focused on Physics and integrating Earth and Space Science concepts, begins by exploring "Te Mana o Te Wai" – the vital importance of water – with a specific focus on our local coastal and marine environments. Students will investigate local issues like the impact of human activity on saltwater habitats, fostering ecological understanding and kaitiaki values through evidence gathering. Students will also develop an understanding of how the oceans around the Earth are impacted by the Sun and the Moon. They will also examine Physics concepts using formulas such as buoyancy, pressure and waves. The students will be hands-on in exploring the moana, observing species and ecosystems that live and grow in these environments. Students will be ready to get out into the environment, snorkelling and exploring the marine environment.</w:t>
            </w:r>
          </w:p>
          <w:p w:rsidR="00000000" w:rsidDel="00000000" w:rsidP="00000000" w:rsidRDefault="00000000" w:rsidRPr="00000000" w14:paraId="0000000B">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2">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3">
              <w:r w:rsidDel="00000000" w:rsidR="00000000" w:rsidRPr="00000000">
                <w:rPr>
                  <w:rFonts w:ascii="Source Sans Pro" w:cs="Source Sans Pro" w:eastAsia="Source Sans Pro" w:hAnsi="Source Sans Pro"/>
                  <w:color w:val="515151"/>
                  <w:rtl w:val="0"/>
                </w:rPr>
                <w:t xml:space="preserve">Students will be able to demonstrate their understanding and evaluate the use of a science-informed response to a local issue</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Show an increasing awareness of the complexity of working scientifically, including recognition of multiple variables, and begin to evaluate the suitability of the investigative methods chosen</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Study the physics interactions between the Sun and the Earth-Moon system</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They can demonstrate their understanding of human-induced change within the Earth system</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AS91920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Demonstrate understanding of a science-informed response to a local issue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AS91921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Demonstrate understanding of the use of a  range of scientific investigative approaches in a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Portfolio, Practical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 AS92044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Demonstrate understanding of human-induced change within the Earth system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AS92046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Demonstrate understanding of the effect on the Earth of interactions between the Sun and the Earth-Moon system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image" Target="media/image5.png"/><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