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2FCA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FINANCIAL CAPABILITY</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Ākonga will develop skills to manage their personal finances that they will be able to use later in life to ensure they are wisely spending, borrowing, and investing. They will begin their journey to financial wellbeing now and take this through into their adult lives.</w:t>
                <w:br w:type="textWrapping"/>
                <w:t xml:space="preserve">Ākonga will explore payslips, tax codes, and what deductions are made before creating and adjusting a budget for a family, and then investigate insurance products to determine suitable products for different situations before looking into banking products and services that suit their needs. Students may also select to demonstrate their spreadsheet skills.</w:t>
                <w:br w:type="textWrapping"/>
                <w:t xml:space="preserve">Next ākonga will develop their understanding of Kiwisaver, which many will already be contributing to, along with other investment types. Developing their understanding of how income and expenses change through three major life stages will be their next focus, before finally exploring how to fund tertiary study.</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Explain taxation and other deductions in relation to personal income</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Produce a household budget and adjust to reflect circumstances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Demonstrate understanding of insurance products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 Analyse and select banking products and services in relations to personal finances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pPr>
            <w:r w:rsidDel="00000000" w:rsidR="00000000" w:rsidRPr="00000000">
              <w:rPr>
                <w:rFonts w:ascii="Source Sans Pro" w:cs="Source Sans Pro" w:eastAsia="Source Sans Pro" w:hAnsi="Source Sans Pro"/>
                <w:color w:val="434343"/>
                <w:rtl w:val="0"/>
              </w:rPr>
              <w:t xml:space="preserve">Use the main features of a spreadsheet</w:t>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Analyse personal investment options</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Analyse the effect of different life stages on personal income</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hyperlink r:id="rId21">
              <w:r w:rsidDel="00000000" w:rsidR="00000000" w:rsidRPr="00000000">
                <w:rPr>
                  <w:rFonts w:ascii="Source Sans Pro" w:cs="Source Sans Pro" w:eastAsia="Source Sans Pro" w:hAnsi="Source Sans Pro"/>
                  <w:color w:val="515151"/>
                  <w:rtl w:val="0"/>
                </w:rPr>
                <w:t xml:space="preserve">Describe the financial responsibilities and consequences of tertiary study funding options</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5">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B">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2"/>
                <w:szCs w:val="12"/>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US 24695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rFonts w:ascii="Source Sans Pro" w:cs="Source Sans Pro" w:eastAsia="Source Sans Pro" w:hAnsi="Source Sans Pro"/>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Explain taxation and other deductions relating to personal income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US 28094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Produce a balanced household budget and adjust the budget to reflect changing financial circumstances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US 28096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Demonstrate understanding of insurance products for personal financial capability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US 28097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Analyse and select banking products and services in relation to personal finances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29770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pStyle w:val="Heading3"/>
              <w:keepNext w:val="0"/>
              <w:keepLines w:val="0"/>
              <w:widowControl w:val="0"/>
              <w:pBdr>
                <w:top w:color="auto" w:space="0" w:sz="0" w:val="none"/>
                <w:left w:color="auto" w:space="4" w:sz="0" w:val="none"/>
                <w:bottom w:color="auto" w:space="1" w:sz="0" w:val="none"/>
                <w:right w:color="auto" w:space="0" w:sz="0" w:val="none"/>
              </w:pBdr>
              <w:shd w:fill="ffffff" w:val="clear"/>
              <w:spacing w:after="0" w:before="0" w:line="285" w:lineRule="auto"/>
              <w:rPr>
                <w:rFonts w:ascii="Source Sans Pro" w:cs="Source Sans Pro" w:eastAsia="Source Sans Pro" w:hAnsi="Source Sans Pro"/>
                <w:color w:val="515151"/>
                <w:sz w:val="16"/>
                <w:szCs w:val="16"/>
              </w:rPr>
            </w:pPr>
            <w:bookmarkStart w:colFirst="0" w:colLast="0" w:name="_dm4nk7fanqgj" w:id="0"/>
            <w:bookmarkEnd w:id="0"/>
            <w:r w:rsidDel="00000000" w:rsidR="00000000" w:rsidRPr="00000000">
              <w:rPr>
                <w:rFonts w:ascii="Source Sans Pro" w:cs="Source Sans Pro" w:eastAsia="Source Sans Pro" w:hAnsi="Source Sans Pro"/>
                <w:color w:val="404c58"/>
                <w:sz w:val="16"/>
                <w:szCs w:val="16"/>
                <w:rtl w:val="0"/>
              </w:rPr>
              <w:t xml:space="preserve">Use the main features and functions of a spreadsheet application for a purpose (Achieved only)</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US 28095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Analyse personal investment options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US 28092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Analyse the effect of significant life events at different life stages on personal financial income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US 28093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jc w:val="center"/>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rPr>
                <w:rFonts w:ascii="Source Sans Pro" w:cs="Source Sans Pro" w:eastAsia="Source Sans Pro" w:hAnsi="Source Sans Pro"/>
                <w:color w:val="515151"/>
                <w:sz w:val="16"/>
                <w:szCs w:val="16"/>
              </w:rPr>
            </w:pPr>
            <w:hyperlink r:id="rId65">
              <w:r w:rsidDel="00000000" w:rsidR="00000000" w:rsidRPr="00000000">
                <w:rPr>
                  <w:rFonts w:ascii="Source Sans Pro" w:cs="Source Sans Pro" w:eastAsia="Source Sans Pro" w:hAnsi="Source Sans Pro"/>
                  <w:color w:val="515151"/>
                  <w:sz w:val="16"/>
                  <w:szCs w:val="16"/>
                  <w:rtl w:val="0"/>
                </w:rPr>
                <w:t xml:space="preserve">Describe the financial responsibilities and consequences of tertiary study funding options (Student Loan)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color w:val="515151"/>
                <w:sz w:val="16"/>
                <w:szCs w:val="16"/>
              </w:rPr>
            </w:pPr>
            <w:hyperlink r:id="rId6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color w:val="515151"/>
                <w:sz w:val="16"/>
                <w:szCs w:val="16"/>
              </w:rPr>
            </w:pPr>
            <w:hyperlink r:id="rId6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97">
      <w:pPr>
        <w:widowControl w:val="0"/>
        <w:spacing w:line="240" w:lineRule="auto"/>
        <w:rPr>
          <w:sz w:val="18"/>
          <w:szCs w:val="18"/>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66"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65"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23" Type="http://schemas.openxmlformats.org/officeDocument/2006/relationships/hyperlink" Target="https://www.nzqa.govt.nz/ncea/subjects/literacy-and-numeracy/level-1-requirements/lit-num-subjects/" TargetMode="External"/><Relationship Id="rId67"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www.nzqa.govt.nz/qualifications-standards/awards/university-entrance/literacy-requirements/"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2.png"/><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