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2KAI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M</w:t>
            </w:r>
            <w:hyperlink r:id="rId6">
              <w:r w:rsidDel="00000000" w:rsidR="00000000" w:rsidRPr="00000000">
                <w:rPr>
                  <w:rFonts w:ascii="Source Sans Pro" w:cs="Source Sans Pro" w:eastAsia="Source Sans Pro" w:hAnsi="Source Sans Pro"/>
                  <w:color w:val="515151"/>
                  <w:sz w:val="30"/>
                  <w:szCs w:val="30"/>
                  <w:rtl w:val="0"/>
                </w:rPr>
                <w:t xml:space="preserve">ahinga Kai</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this course, you’ll learn traditional ways of growing, gathering, and preparing kai (food). Created with Ngā Pōtiki a Tamapahore, it will help you understand how kai is connected to different environments like the moana (ocean), awa (river), ngahere (forest), and māra (garden). You’ll also pick up practical skills like fishing, setting eel traps, gardening, as well as seeing how an animal is prepared after it's been harvested, which can include removing the skin and getting it ready to be eaten or used in other ways.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Learn about different Māori practices involved in gathering kai from the māra, moana, awa and ngāhere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Experience different kai gathering techniques based in and around themāra, moana, awa and ngāhere Identify and gather kai from māra, moana, and ngāhere in accordance with Ngā Pōtiki customs and practices </w:t>
              </w:r>
            </w:hyperlink>
            <w:r w:rsidDel="00000000" w:rsidR="00000000" w:rsidRPr="00000000">
              <w:rPr>
                <w:rtl w:val="0"/>
              </w:rPr>
            </w:r>
          </w:p>
          <w:p w:rsidR="00000000" w:rsidDel="00000000" w:rsidP="00000000" w:rsidRDefault="00000000" w:rsidRPr="00000000" w14:paraId="0000002F">
            <w:pPr>
              <w:widowControl w:val="0"/>
              <w:ind w:left="720" w:firstLine="0"/>
              <w:rPr>
                <w:rFonts w:ascii="Source Sans Pro" w:cs="Source Sans Pro" w:eastAsia="Source Sans Pro" w:hAnsi="Source Sans Pro"/>
                <w:b w:val="1"/>
              </w:rPr>
            </w:pP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US26249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Demonstrate skills for a overnight tramp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US29569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Prepare equipment and cook kai with liquid to present for manuhiri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US31160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Prepare, cook, and present dishes for manuhiri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1</w:t>
              </w:r>
            </w:hyperlink>
            <w:r w:rsidDel="00000000" w:rsidR="00000000" w:rsidRPr="00000000">
              <w:rPr>
                <w:rFonts w:ascii="Source Sans Pro" w:cs="Source Sans Pro" w:eastAsia="Source Sans Pro" w:hAnsi="Source Sans Pro"/>
                <w:color w:val="515151"/>
                <w:sz w:val="16"/>
                <w:szCs w:val="16"/>
                <w:rtl w:val="0"/>
              </w:rPr>
              <w:t xml:space="preserve">0</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5F">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